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A0197" w14:paraId="3B2A64A0" w14:textId="77777777">
        <w:tc>
          <w:tcPr>
            <w:tcW w:w="14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0A0197" w14:paraId="50E99400" w14:textId="77777777">
              <w:trPr>
                <w:trHeight w:val="4118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"/>
                    <w:gridCol w:w="33"/>
                    <w:gridCol w:w="6"/>
                    <w:gridCol w:w="8360"/>
                    <w:gridCol w:w="1394"/>
                    <w:gridCol w:w="100"/>
                    <w:gridCol w:w="4451"/>
                    <w:gridCol w:w="33"/>
                  </w:tblGrid>
                  <w:tr w:rsidR="000A0197" w14:paraId="50CD33EE" w14:textId="77777777">
                    <w:trPr>
                      <w:trHeight w:val="20"/>
                    </w:trPr>
                    <w:tc>
                      <w:tcPr>
                        <w:tcW w:w="9" w:type="dxa"/>
                      </w:tcPr>
                      <w:p w14:paraId="7649D8E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0A125CE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D82B4B3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1A5B2C5E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36C1D70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45623ECB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650FCE2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A63C6C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38B10F9C" w14:textId="77777777" w:rsidTr="00907AED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6B4E0C6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C3F78B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1A0679C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057A2F05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3B6A8BF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01893318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84"/>
                        </w:tblGrid>
                        <w:tr w:rsidR="000A0197" w14:paraId="66A54279" w14:textId="77777777">
                          <w:trPr>
                            <w:trHeight w:val="282"/>
                          </w:trPr>
                          <w:tc>
                            <w:tcPr>
                              <w:tcW w:w="44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9CC74" w14:textId="77777777" w:rsidR="000A0197" w:rsidRDefault="00907A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F"/>
                                  <w:sz w:val="24"/>
                                </w:rPr>
                                <w:t>Coverage Period: 1/1/2023 - 12/31/2023</w:t>
                              </w:r>
                            </w:p>
                          </w:tc>
                        </w:tr>
                      </w:tbl>
                      <w:p w14:paraId="6CF41A79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907AED" w14:paraId="51FF0F12" w14:textId="77777777" w:rsidTr="00907AED">
                    <w:trPr>
                      <w:trHeight w:val="319"/>
                    </w:trPr>
                    <w:tc>
                      <w:tcPr>
                        <w:tcW w:w="9" w:type="dxa"/>
                      </w:tcPr>
                      <w:p w14:paraId="7BB0B89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93"/>
                        </w:tblGrid>
                        <w:tr w:rsidR="000A0197" w14:paraId="2818B7B3" w14:textId="77777777">
                          <w:trPr>
                            <w:trHeight w:hRule="exact" w:val="282"/>
                          </w:trPr>
                          <w:tc>
                            <w:tcPr>
                              <w:tcW w:w="97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6B91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Summary of Benefits and Coverage: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What this Plan Covers &amp; What You Pay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Covered Services</w:t>
                              </w:r>
                            </w:p>
                          </w:tc>
                        </w:tr>
                      </w:tbl>
                      <w:p w14:paraId="574C14E9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3756549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  <w:gridSpan w:val="2"/>
                        <w:vMerge/>
                      </w:tcPr>
                      <w:p w14:paraId="05F7C63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437CB7DB" w14:textId="77777777" w:rsidTr="00907AED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40F20C3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  <w:gridSpan w:val="4"/>
                        <w:vMerge/>
                      </w:tcPr>
                      <w:p w14:paraId="20CA87C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462D4EC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5335232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3891913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2D77D580" w14:textId="77777777" w:rsidTr="00907AED">
                    <w:trPr>
                      <w:trHeight w:val="360"/>
                    </w:trPr>
                    <w:tc>
                      <w:tcPr>
                        <w:tcW w:w="9" w:type="dxa"/>
                      </w:tcPr>
                      <w:p w14:paraId="22A6345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5D3290AC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7E4F09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0"/>
                        </w:tblGrid>
                        <w:tr w:rsidR="000A0197" w14:paraId="24092CC2" w14:textId="77777777">
                          <w:trPr>
                            <w:trHeight w:val="282"/>
                          </w:trPr>
                          <w:tc>
                            <w:tcPr>
                              <w:tcW w:w="8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9" w:type="dxa"/>
                              </w:tcMar>
                            </w:tcPr>
                            <w:p w14:paraId="24EFF14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F"/>
                                  <w:sz w:val="24"/>
                                </w:rPr>
                                <w:t>POS 298 ASO</w:t>
                              </w:r>
                            </w:p>
                          </w:tc>
                        </w:tr>
                      </w:tbl>
                      <w:p w14:paraId="0F06C5C7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78"/>
                        </w:tblGrid>
                        <w:tr w:rsidR="000A0197" w14:paraId="106711E1" w14:textId="77777777">
                          <w:trPr>
                            <w:trHeight w:val="282"/>
                          </w:trPr>
                          <w:tc>
                            <w:tcPr>
                              <w:tcW w:w="5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18B8" w14:textId="77777777" w:rsidR="000A0197" w:rsidRDefault="00907A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Coverage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for: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All Tiers </w:t>
                              </w:r>
                              <w:r>
                                <w:rPr>
                                  <w:rFonts w:ascii="Utsaah" w:eastAsia="Utsaah" w:hAnsi="Utsaah"/>
                                  <w:color w:val="0080BF"/>
                                  <w:sz w:val="24"/>
                                </w:rPr>
                                <w:t xml:space="preserve"> |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Plan Type: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POS</w:t>
                              </w:r>
                            </w:p>
                          </w:tc>
                        </w:tr>
                      </w:tbl>
                      <w:p w14:paraId="5D259FB5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907AED" w14:paraId="7961EE88" w14:textId="77777777" w:rsidTr="00907AED">
                    <w:tc>
                      <w:tcPr>
                        <w:tcW w:w="9" w:type="dxa"/>
                      </w:tcPr>
                      <w:p w14:paraId="6946669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4CD9A510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1"/>
                        </w:tblGrid>
                        <w:tr w:rsidR="000A0197" w14:paraId="5386AACC" w14:textId="77777777">
                          <w:trPr>
                            <w:trHeight w:val="28"/>
                          </w:trPr>
                          <w:tc>
                            <w:tcPr>
                              <w:tcW w:w="14313" w:type="dxa"/>
                              <w:shd w:val="clear" w:color="auto" w:fill="D3D3D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9E2F3A" w14:textId="77777777" w:rsidR="000A0197" w:rsidRDefault="000A01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0532F12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F902ED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6DD92A24" w14:textId="77777777" w:rsidTr="00907AED">
                    <w:tc>
                      <w:tcPr>
                        <w:tcW w:w="9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1"/>
                          <w:gridCol w:w="13617"/>
                        </w:tblGrid>
                        <w:tr w:rsidR="000A0197" w14:paraId="7BB29630" w14:textId="77777777">
                          <w:trPr>
                            <w:trHeight w:val="642"/>
                          </w:trPr>
                          <w:tc>
                            <w:tcPr>
                              <w:tcW w:w="75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nil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8BDFC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46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D39A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The Summary of Benefits and Coverage (SBC) document will help you choose a health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. The SBC shows you how you and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would share the cost for covered health care services. NOTE: Information about the cost of this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(called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premium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) will be provided separately.</w:t>
                              </w:r>
                            </w:p>
                            <w:p w14:paraId="60496B9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This is only a summary.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For more information about your coverage, or to get a copy of the complete terms of coverage, go to www.Highmark.com/bcbswny or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call  1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-844-639-2444.  For general definitions of common terms, such as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allowed amount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 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or other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  <w:u w:val="single"/>
                                </w:rPr>
                                <w:t>underlined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terms see the Glossary.  You can view the Glossary at www.Highmark.com/bcbswny or call 1-844-639-2444 to request a copy.</w:t>
                              </w:r>
                            </w:p>
                          </w:tc>
                        </w:tr>
                      </w:tbl>
                      <w:p w14:paraId="0D38B111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6B3D4A74" w14:textId="77777777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3F328AC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103F80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604FBDD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6E321CD8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1389787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1BDF399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5DB0E67D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66872FAF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7AED" w14:paraId="77B46117" w14:textId="77777777" w:rsidTr="00907AED">
                    <w:tc>
                      <w:tcPr>
                        <w:tcW w:w="9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4"/>
                          <w:gridCol w:w="2783"/>
                          <w:gridCol w:w="9121"/>
                        </w:tblGrid>
                        <w:tr w:rsidR="000A0197" w14:paraId="1C70639E" w14:textId="77777777">
                          <w:trPr>
                            <w:trHeight w:val="235"/>
                          </w:trPr>
                          <w:tc>
                            <w:tcPr>
                              <w:tcW w:w="2470" w:type="dxa"/>
                              <w:tcBorders>
                                <w:top w:val="single" w:sz="7" w:space="0" w:color="C0E8FB"/>
                                <w:left w:val="single" w:sz="7" w:space="0" w:color="0080BF"/>
                                <w:bottom w:val="single" w:sz="7" w:space="0" w:color="C0E8FB"/>
                                <w:right w:val="single" w:sz="7" w:space="0" w:color="C0E8FB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E23F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Important Questions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C0E8FB"/>
                                <w:left w:val="single" w:sz="7" w:space="0" w:color="C0E8FB"/>
                                <w:bottom w:val="single" w:sz="7" w:space="0" w:color="C0E8FB"/>
                                <w:right w:val="single" w:sz="7" w:space="0" w:color="C0E8FB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ED9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Answers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C0E8FB"/>
                                <w:left w:val="single" w:sz="7" w:space="0" w:color="C0E8FB"/>
                                <w:bottom w:val="single" w:sz="7" w:space="0" w:color="C0E8FB"/>
                                <w:right w:val="single" w:sz="7" w:space="0" w:color="0080BF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55D1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Why This Matters:</w:t>
                              </w:r>
                            </w:p>
                          </w:tc>
                        </w:tr>
                        <w:tr w:rsidR="000A0197" w14:paraId="6A63E1FF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FFFF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AA635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the overall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B1CA4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N/A;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$750 individual / $1,500 family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A9350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Generally, you must pay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all of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the costs from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 up to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amount before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begins to pay.</w:t>
                              </w:r>
                            </w:p>
                          </w:tc>
                        </w:tr>
                        <w:tr w:rsidR="000A0197" w14:paraId="1B65DC05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E1E40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Are there services covered before you meet your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F5CC1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Yes. No services are subject to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A274C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covers some items and services even if you haven’t yet met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amount. But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may apply.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covers certain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without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cost-sharing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and before you meet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See a list of covered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at https://www.healthcare.gov/coverage/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-care-benefits/.</w:t>
                              </w:r>
                            </w:p>
                          </w:tc>
                        </w:tr>
                        <w:tr w:rsidR="000A0197" w14:paraId="70101F4B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B65F5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Are there other </w:t>
                              </w:r>
                            </w:p>
                            <w:p w14:paraId="487571C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for specific services?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9B27A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4D004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don’t have to meet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 for specific services.</w:t>
                              </w:r>
                            </w:p>
                          </w:tc>
                        </w:tr>
                        <w:tr w:rsidR="000A0197" w14:paraId="4ADA4A48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8D845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out-of-pocket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limit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for this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1B06C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: $‎3,000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individual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/ $‎6,000 family;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$3,750/$7,500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E0B05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If you have other family members in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they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have to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meet their own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 until the overall family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has been met. </w:t>
                              </w:r>
                            </w:p>
                          </w:tc>
                        </w:tr>
                        <w:tr w:rsidR="000A0197" w14:paraId="47F313FF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6080F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not included in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40C1F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Premiums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balance-billing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charges, and health care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doesn’t cover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5E4E6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Even though you pay these expenses, they don’t count toward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0B9A9A7B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52EF2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Will you pay less if you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 xml:space="preserve">use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ADC35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Yes. See www.Highmark.com/bcbswny or call 1-844-639-2444 for a list of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s.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2C03C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uses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You will pay less if you use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’s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You will pay the most if you use an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and you might receive a bill from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the difference between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’s charge and what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pays (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 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). Be aware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might use an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some services (such as lab work). Check with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before you get services.</w:t>
                              </w:r>
                            </w:p>
                          </w:tc>
                        </w:tr>
                        <w:tr w:rsidR="000A0197" w14:paraId="055125F4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5250D5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Do you need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referral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to see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7DA65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63020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can see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you choose without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referral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1529B498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475E42FA" w14:textId="77777777">
                    <w:trPr>
                      <w:trHeight w:val="43"/>
                    </w:trPr>
                    <w:tc>
                      <w:tcPr>
                        <w:tcW w:w="9" w:type="dxa"/>
                      </w:tcPr>
                      <w:p w14:paraId="5DFD979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64ACFC14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5B4F7A0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13088A67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49B24591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5723B5B3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0FFE6EB2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EE94DE6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63C432C" w14:textId="77777777" w:rsidR="000A0197" w:rsidRDefault="000A0197">
                  <w:pPr>
                    <w:spacing w:after="0" w:line="240" w:lineRule="auto"/>
                  </w:pPr>
                </w:p>
              </w:tc>
            </w:tr>
          </w:tbl>
          <w:p w14:paraId="2BDF9380" w14:textId="77777777" w:rsidR="000A0197" w:rsidRDefault="000A0197">
            <w:pPr>
              <w:spacing w:after="0" w:line="240" w:lineRule="auto"/>
            </w:pPr>
          </w:p>
        </w:tc>
      </w:tr>
    </w:tbl>
    <w:p w14:paraId="646320C5" w14:textId="77777777" w:rsidR="000A0197" w:rsidRDefault="00907A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A0197" w14:paraId="70137F5C" w14:textId="77777777">
        <w:tc>
          <w:tcPr>
            <w:tcW w:w="14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0A0197" w14:paraId="1C36D988" w14:textId="77777777">
              <w:trPr>
                <w:trHeight w:val="17773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0"/>
                  </w:tblGrid>
                  <w:tr w:rsidR="000A0197" w14:paraId="590A41A7" w14:textId="77777777">
                    <w:tc>
                      <w:tcPr>
                        <w:tcW w:w="1440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9"/>
                          <w:gridCol w:w="13603"/>
                        </w:tblGrid>
                        <w:tr w:rsidR="000A0197" w14:paraId="0B4CE7F6" w14:textId="77777777">
                          <w:trPr>
                            <w:trHeight w:val="642"/>
                          </w:trPr>
                          <w:tc>
                            <w:tcPr>
                              <w:tcW w:w="78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nil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D0CD1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9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11934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All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 xml:space="preserve">copayment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 xml:space="preserve">coinsurance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costs shown in this chart are after your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 xml:space="preserve">deductible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has been met, if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 xml:space="preserve">deductible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applies.</w:t>
                              </w:r>
                            </w:p>
                          </w:tc>
                        </w:tr>
                      </w:tbl>
                      <w:p w14:paraId="206B8CEE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1406D50D" w14:textId="77777777">
                    <w:trPr>
                      <w:trHeight w:val="103"/>
                    </w:trPr>
                    <w:tc>
                      <w:tcPr>
                        <w:tcW w:w="14400" w:type="dxa"/>
                      </w:tcPr>
                      <w:p w14:paraId="79859089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0197" w14:paraId="485E3F5F" w14:textId="77777777">
                    <w:tc>
                      <w:tcPr>
                        <w:tcW w:w="1440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41"/>
                          <w:gridCol w:w="3457"/>
                          <w:gridCol w:w="1780"/>
                          <w:gridCol w:w="1950"/>
                          <w:gridCol w:w="4754"/>
                        </w:tblGrid>
                        <w:tr w:rsidR="00907AED" w14:paraId="102C298B" w14:textId="77777777" w:rsidTr="00907AED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528222C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 xml:space="preserve">Common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>Medical Event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B3D2A4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Services You May Need</w:t>
                              </w: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A4C38E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What You Will Pay</w:t>
                              </w:r>
                            </w:p>
                          </w:tc>
                          <w:tc>
                            <w:tcPr>
                              <w:tcW w:w="4761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F6912C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Limitations, Exceptions &amp; Other Important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>Information</w:t>
                              </w:r>
                            </w:p>
                          </w:tc>
                        </w:tr>
                        <w:tr w:rsidR="000A0197" w14:paraId="637CEA0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4263FC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026DA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354E80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Network Provider</w:t>
                              </w:r>
                            </w:p>
                            <w:p w14:paraId="5B114C21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(You will pay the least)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A280B4" w14:textId="77777777" w:rsidR="000A0197" w:rsidRDefault="00907AE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Out-of-Network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 xml:space="preserve">Provider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(You will pay the most)</w:t>
                              </w:r>
                            </w:p>
                          </w:tc>
                          <w:tc>
                            <w:tcPr>
                              <w:tcW w:w="4761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3056C1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7683C969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2AE60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visit a health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 xml:space="preserve">care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provider’s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office or clinic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C8AD4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Primary care visit to treat an injury or illness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AC893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189F6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A7200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4A70C24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D2B56F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87399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visit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B84C2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4DBA1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E933B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66798EE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D9E160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A819E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care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screening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/immunization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F7BB8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E2958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8FCB5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may have to pay for services that aren’t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Ask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if the services you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need are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Then check what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will pay for. </w:t>
                              </w:r>
                            </w:p>
                          </w:tc>
                        </w:tr>
                        <w:tr w:rsidR="000A0197" w14:paraId="4AA54CB7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6CA8E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 a test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399B15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Diagnostic test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(x-ray, blood work)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3437C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x-ray, Covered in full for blood work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4BE45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82E55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1FA85B61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7CE9F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28684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Imaging (CT/PET scans, MRIs)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34FA1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56BABE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ADE14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41972A17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C6520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drugs to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treat your illness or condition</w:t>
                              </w:r>
                            </w:p>
                            <w:p w14:paraId="0B44F24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More information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about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prescription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drug coverage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is available at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www.Highmark.com/bcbswny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F0FD95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Generic drugs (Tier 1)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12FF3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$5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D56B1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7A659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Some generic drugs may be subject to non-preferred brand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51FD599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3699F5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BD318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Preferred brand drugs (Tier 2)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220CF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58426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F8987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73ACF8C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63637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EB324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Non-preferred brand drugs (Tier 3)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F5BA2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$35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F3E9A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58547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0485ACD7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D0AFD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9F6211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 xml:space="preserve">Specialty drugs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(Tier 4)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5F8D3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B8B95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AA1F7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Specialty drug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 could be generic, preferred brand or non-preferred brand. Please visit our website for a copy of our medication guide.</w:t>
                              </w:r>
                            </w:p>
                          </w:tc>
                        </w:tr>
                        <w:tr w:rsidR="000A0197" w14:paraId="4E0ABD49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4465B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outpatient surgery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FEB40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Facility fee (e.g., ambulatory surgery center)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4D8A9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CAD47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44CA1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7B8E39E5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0C71F0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7BC48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Physician/surgeon fees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30302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B5688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57884E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474C37B2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50130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immediate medical attention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F7EC8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Emergency room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390AB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$‎150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5C35D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$‎150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58A578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Prudent layperson language applies</w:t>
                              </w:r>
                            </w:p>
                          </w:tc>
                        </w:tr>
                        <w:tr w:rsidR="000A0197" w14:paraId="3B9DDD91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01923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15306B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Emergency medical transportation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34B5C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$‎50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2E685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$‎50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658B4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7D50E6A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49E05D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311DB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Urgent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4DA55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CD96E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223B7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0F0FACBA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3AD700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 a hospital stay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AEC06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Facility fee (e.g., hospital room)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1770A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48A21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7EF87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</w:t>
                              </w:r>
                            </w:p>
                          </w:tc>
                        </w:tr>
                        <w:tr w:rsidR="000A0197" w14:paraId="05CDB26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6222D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DEEEE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Physician/surgeon fees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7F6C6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6F9C5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CE84E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07F349AF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42693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mental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health, behavioral health, or substance abuse services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1CA7116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Outpatient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61559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$‎20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1DAB1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3A845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328D8E26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5E76C6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FF464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Inpatient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36C13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Detox; 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Rehab 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9E5AA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Detox; 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Rehab 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07A68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6854896B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93053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are pregnant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3D19A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Office visits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0D03F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$20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5CEED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43BA7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5FB3486E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E28BE31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151BF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Childbirth/delivery professional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DFAFF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6EAEF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3BD6F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For participating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applies only to initial visit to determine pregnancy.</w:t>
                              </w:r>
                            </w:p>
                          </w:tc>
                        </w:tr>
                        <w:tr w:rsidR="000A0197" w14:paraId="662607A8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EE82D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1EFA7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Childbirth/delivery facility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7B076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D7333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D56F9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0A0197" w14:paraId="2AFBE67A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00AD2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help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recovering or have other special health needs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FF3A9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Home health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78482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$0 per stay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37556C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8E5911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No copay for early maternity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discharge;unlimited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in-net; max 365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agg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all Home Care OON red by # rec in-net</w:t>
                              </w:r>
                            </w:p>
                          </w:tc>
                        </w:tr>
                        <w:tr w:rsidR="000A0197" w14:paraId="62D92820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C58F32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131F7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Rehabilitation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AB222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4ADB2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C774D0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 visits for PT, 30 visits for OT, 30 visits for ST,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agg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&amp;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oon</w:t>
                              </w:r>
                              <w:proofErr w:type="spellEnd"/>
                            </w:p>
                          </w:tc>
                        </w:tr>
                        <w:tr w:rsidR="000A0197" w14:paraId="2ECE00AE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E5484A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13119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Skilled nursing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8972F2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$250/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F93F8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067BF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Unlimited</w:t>
                              </w:r>
                            </w:p>
                          </w:tc>
                        </w:tr>
                        <w:tr w:rsidR="000A0197" w14:paraId="4FBA0222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FCE02A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3073A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Durable medical equipment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D11FE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5C121F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415DD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0A0197" w14:paraId="12C9207A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F0A41A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D4337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Hospice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C6402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980AA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DDBDD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210 days per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&amp; OON aggregate</w:t>
                              </w:r>
                            </w:p>
                          </w:tc>
                        </w:tr>
                        <w:tr w:rsidR="000A0197" w14:paraId="07E0FB2C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EF985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your child needs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dental or eye care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AB478B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eye exam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8887513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$‎20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003D4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25%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3AE14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Member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may vary by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44F79F3E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107810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DAD6AD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glasses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6A9505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E3C96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B2D73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Discounts may apply.</w:t>
                              </w:r>
                            </w:p>
                          </w:tc>
                        </w:tr>
                        <w:tr w:rsidR="000A0197" w14:paraId="25880489" w14:textId="77777777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A4D8D4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1F1C8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dental check-up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97176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699D8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CC954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Contact your group administrator for coverage details.</w:t>
                              </w:r>
                            </w:p>
                          </w:tc>
                        </w:tr>
                      </w:tbl>
                      <w:p w14:paraId="6E22CEA3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  <w:tr w:rsidR="000A0197" w14:paraId="609B04A9" w14:textId="77777777">
                    <w:trPr>
                      <w:trHeight w:val="455"/>
                    </w:trPr>
                    <w:tc>
                      <w:tcPr>
                        <w:tcW w:w="14400" w:type="dxa"/>
                      </w:tcPr>
                      <w:p w14:paraId="62B1F89A" w14:textId="77777777" w:rsidR="000A0197" w:rsidRDefault="000A01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0197" w14:paraId="76CE1C55" w14:textId="77777777">
                    <w:tc>
                      <w:tcPr>
                        <w:tcW w:w="1440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0"/>
                        </w:tblGrid>
                        <w:tr w:rsidR="000A0197" w14:paraId="6AA84854" w14:textId="77777777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EA3A2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775A8"/>
                                  <w:sz w:val="24"/>
                                </w:rPr>
                                <w:t>Excluded Services &amp; Other Covered Services:</w:t>
                              </w:r>
                            </w:p>
                          </w:tc>
                        </w:tr>
                        <w:tr w:rsidR="000A0197" w14:paraId="706B4842" w14:textId="77777777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AD7C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Services Your </w:t>
                              </w:r>
                              <w:hyperlink r:id="rId7" w:anchor="plan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Generally Does NOT Cover (Check your policy or </w:t>
                              </w:r>
                              <w:hyperlink r:id="rId8" w:anchor="plan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document for more information and a list of any other </w:t>
                              </w:r>
                              <w:hyperlink r:id="rId9" w:anchor="excluded-services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excluded services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.)</w:t>
                              </w:r>
                            </w:p>
                          </w:tc>
                        </w:tr>
                        <w:tr w:rsidR="000A0197" w14:paraId="48917167" w14:textId="77777777">
                          <w:trPr>
                            <w:trHeight w:val="1080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15"/>
                                <w:gridCol w:w="718"/>
                                <w:gridCol w:w="4316"/>
                                <w:gridCol w:w="718"/>
                                <w:gridCol w:w="4316"/>
                              </w:tblGrid>
                              <w:tr w:rsidR="000A0197" w14:paraId="4ED2EF4E" w14:textId="77777777"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5"/>
                                    </w:tblGrid>
                                    <w:tr w:rsidR="000A0197" w14:paraId="06DFA6A3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EC0007D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lastRenderedPageBreak/>
                                            <w:t>Cosmetic surgery</w:t>
                                          </w:r>
                                        </w:p>
                                      </w:tc>
                                    </w:tr>
                                    <w:tr w:rsidR="000A0197" w14:paraId="5720F2C2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D086BEB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Hearing aids</w:t>
                                          </w:r>
                                        </w:p>
                                      </w:tc>
                                    </w:tr>
                                    <w:tr w:rsidR="000A0197" w14:paraId="7BAD158D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60DD4E5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Routine foot care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20C38D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15FABF7B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7A92B68C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F90A18E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Custodial care</w:t>
                                          </w:r>
                                        </w:p>
                                      </w:tc>
                                    </w:tr>
                                    <w:tr w:rsidR="000A0197" w14:paraId="5ACD9A40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97223A0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Long-term care</w:t>
                                          </w:r>
                                        </w:p>
                                      </w:tc>
                                    </w:tr>
                                    <w:tr w:rsidR="000A0197" w14:paraId="42346581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CA35D06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Weight loss programs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26D3C9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3F97C2A0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25AD49C0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C1250A9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Dental</w:t>
                                          </w:r>
                                        </w:p>
                                      </w:tc>
                                    </w:tr>
                                    <w:tr w:rsidR="000A0197" w14:paraId="1CC200BA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3F302E0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Private-duty nursing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A29FA2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A0197" w14:paraId="13F06C79" w14:textId="77777777">
                                <w:trPr>
                                  <w:trHeight w:val="359"/>
                                </w:trPr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0D335AEE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06341CE7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bottom w:val="nil"/>
                                    </w:tcBorders>
                                  </w:tcPr>
                                  <w:p w14:paraId="1845857D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3E1ECF66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3F073E5E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97E2D03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3729563" w14:textId="77777777">
                          <w:trPr>
                            <w:trHeight w:val="8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867C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751CA56" w14:textId="77777777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CB1B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Other Covered Services (Limitations may apply to these services. This isn’t a complete list. Please see your </w:t>
                              </w:r>
                              <w:hyperlink r:id="rId10" w:anchor="plan" w:history="1">
                                <w:r>
                                  <w:rPr>
                                    <w:rFonts w:ascii="Utsaah" w:eastAsia="Utsaah" w:hAnsi="Utsaah"/>
                                    <w:b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document.)</w:t>
                              </w:r>
                            </w:p>
                          </w:tc>
                        </w:tr>
                        <w:tr w:rsidR="000A0197" w14:paraId="4455809C" w14:textId="77777777">
                          <w:trPr>
                            <w:trHeight w:val="1080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15"/>
                                <w:gridCol w:w="718"/>
                                <w:gridCol w:w="4316"/>
                                <w:gridCol w:w="718"/>
                                <w:gridCol w:w="4316"/>
                              </w:tblGrid>
                              <w:tr w:rsidR="000A0197" w14:paraId="310C48AD" w14:textId="77777777"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5"/>
                                    </w:tblGrid>
                                    <w:tr w:rsidR="000A0197" w14:paraId="6DB72FF4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7CC2513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Acupuncture</w:t>
                                          </w:r>
                                        </w:p>
                                      </w:tc>
                                    </w:tr>
                                    <w:tr w:rsidR="000A0197" w14:paraId="47A00F0C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7B78CC4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Elective Abortion</w:t>
                                          </w:r>
                                        </w:p>
                                      </w:tc>
                                    </w:tr>
                                    <w:tr w:rsidR="000A0197" w14:paraId="36421A42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26E2303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Routine eye care (Adult)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F62C99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1F199C29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77C8F9F6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4889BAD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Bariatric surgery</w:t>
                                          </w:r>
                                        </w:p>
                                      </w:tc>
                                    </w:tr>
                                    <w:tr w:rsidR="000A0197" w14:paraId="14447885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42A4275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Infertility treatment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1D03D17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4CC46CBA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16"/>
                                    </w:tblGrid>
                                    <w:tr w:rsidR="000A0197" w14:paraId="63D3BD7C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68BFF74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Chiropractic care</w:t>
                                          </w:r>
                                        </w:p>
                                      </w:tc>
                                    </w:tr>
                                    <w:tr w:rsidR="000A0197" w14:paraId="5A2009D2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D192EAA" w14:textId="77777777" w:rsidR="000A0197" w:rsidRDefault="00907AE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Non-emergency care when traveling outside the U.S.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25A3DE" w14:textId="77777777" w:rsidR="000A0197" w:rsidRDefault="000A01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A0197" w14:paraId="4A91970A" w14:textId="77777777">
                                <w:trPr>
                                  <w:trHeight w:val="359"/>
                                </w:trPr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3F4CE432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03DB39B8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</w:tcBorders>
                                  </w:tcPr>
                                  <w:p w14:paraId="0C41FC5F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5A7B88A6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503634BA" w14:textId="77777777" w:rsidR="000A0197" w:rsidRDefault="000A0197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E5C41CF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1DC38E0F" w14:textId="77777777">
                          <w:trPr>
                            <w:trHeight w:val="88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3B56B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0197" w14:paraId="5999EA5F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D942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Your Rights to Continue Coverage: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There are agencies that can help if you want to continue your coverage after it ends. The contact information for those agencies is: Department of Labor’s Employee Benefits Security Administration at 1-866-444-EBSA (3272) or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www.dol.gov/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ebsa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healthreform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Other coverage options may be available to you too, including buying individual insurance coverage through the </w:t>
                              </w:r>
                              <w:hyperlink r:id="rId11" w:anchor="health-insuran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Health Insurance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hyperlink r:id="rId12" w:anchor="marketpla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For more information about the </w:t>
                              </w:r>
                              <w:hyperlink r:id="rId13" w:anchor="marketpla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visit </w:t>
                              </w:r>
                              <w:hyperlink r:id="rId14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www.HealthCare.gov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call 1-800-318-2596.</w:t>
                              </w:r>
                            </w:p>
                          </w:tc>
                        </w:tr>
                        <w:tr w:rsidR="000A0197" w14:paraId="0A180EA6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1138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Your Grievance and Appeals Rights: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There are agencies that can help if you have a complaint against your </w:t>
                              </w:r>
                              <w:hyperlink r:id="rId15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a denial of a </w:t>
                              </w:r>
                              <w:hyperlink r:id="rId16" w:anchor="claim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This complaint is called a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</w:r>
                              <w:hyperlink r:id="rId17" w:anchor="grievan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grievance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</w:t>
                              </w:r>
                              <w:hyperlink r:id="rId18" w:anchor="appeal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appeal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For more information about your rights, look at the explanation of benefits you will receive for that medical </w:t>
                              </w:r>
                              <w:hyperlink r:id="rId19" w:anchor="claim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Your </w:t>
                              </w:r>
                              <w:hyperlink r:id="rId20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documents also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provide complete information on how to submit a </w:t>
                              </w:r>
                              <w:hyperlink r:id="rId21" w:anchor="claim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hyperlink r:id="rId22" w:anchor="appeal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appeal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or a </w:t>
                              </w:r>
                              <w:hyperlink r:id="rId23" w:anchor="grievan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grievance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any reason to your </w:t>
                              </w:r>
                              <w:hyperlink r:id="rId24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For more information about your rights, this notice, or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assistance, contact: 1-844-639-2444. </w:t>
                              </w:r>
                            </w:p>
                          </w:tc>
                        </w:tr>
                        <w:tr w:rsidR="000A0197" w14:paraId="7088CAAB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6A489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 xml:space="preserve">Does this plan provide Minimum Essential Coverage? 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</w:p>
                            <w:p w14:paraId="2C1303E2" w14:textId="77777777" w:rsidR="000A0197" w:rsidRDefault="00BC4B4F">
                              <w:pPr>
                                <w:spacing w:after="0" w:line="240" w:lineRule="auto"/>
                              </w:pPr>
                              <w:hyperlink r:id="rId25" w:anchor="minimum-essential-coverag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Minimum Essential Coverage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generally includes </w:t>
                              </w:r>
                              <w:hyperlink r:id="rId26" w:anchor="plan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plans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hyperlink r:id="rId27" w:anchor="health-insuranc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health insurance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available through the </w:t>
                              </w:r>
                              <w:hyperlink r:id="rId28" w:anchor="marketplac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other individual market policies, Medicare, Medicaid,</w:t>
                              </w:r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CHIP, TRICARE, and certain other coverage. If you are eligible for certain types of </w:t>
                              </w:r>
                              <w:hyperlink r:id="rId29" w:anchor="minimum-essential-coverage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Minimum Essential Coverage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you may not be eligible for the </w:t>
                              </w:r>
                              <w:hyperlink r:id="rId30" w:anchor="premium-tax-credits" w:history="1">
                                <w:r w:rsidR="00907AED"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premium tax credit</w:t>
                                </w:r>
                              </w:hyperlink>
                              <w:r w:rsidR="00907AED"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0B2D92A0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3EC98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 xml:space="preserve">Does this plan meet Minimum Value Standards? 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</w:p>
                            <w:p w14:paraId="3F28616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If your </w:t>
                              </w:r>
                              <w:hyperlink r:id="rId31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doesn’t meet the </w:t>
                              </w:r>
                              <w:hyperlink r:id="rId32" w:anchor="minimum-value-standard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Minimum Value Standards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you may be eligible for a </w:t>
                              </w:r>
                              <w:hyperlink r:id="rId33" w:anchor="premium-tax-credits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premium tax credit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to help you pay for a </w:t>
                              </w:r>
                              <w:hyperlink r:id="rId34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through the </w:t>
                              </w:r>
                              <w:hyperlink r:id="rId35" w:anchor="marketplace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0A0197" w14:paraId="4F066585" w14:textId="77777777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EAE4F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>Language Access Services:</w:t>
                              </w:r>
                            </w:p>
                            <w:p w14:paraId="4151F0A7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Spanish (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Español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): Para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obtener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asistencia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Español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llame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al 1-844-639-2444.</w:t>
                              </w:r>
                            </w:p>
                            <w:p w14:paraId="7F8A1C7E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Tagalog (Tagalog): Kung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kailangan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ninyo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ang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tulong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Tagalog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tumawag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1-844-639-2444.</w:t>
                              </w:r>
                            </w:p>
                            <w:p w14:paraId="70740834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Chinese (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中文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):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如果需要中文的帮助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，请拨打这个号码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1-844-639-2444.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Navajo (Dine):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Dinek'ehgo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shika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at'ohwol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ninisingo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kwiijigo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holne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' 1-844-639-2444.</w:t>
                              </w:r>
                            </w:p>
                            <w:p w14:paraId="2E6BAB9A" w14:textId="77777777" w:rsidR="000A0197" w:rsidRDefault="00907A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775A8"/>
                                  <w:sz w:val="24"/>
                                </w:rPr>
                                <w:t>––––––––––––––––––––––</w:t>
                              </w:r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 xml:space="preserve">To see examples of how this plan might cover costs for a sample medical situation, see the next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>section.––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>–––––––––</w:t>
                              </w:r>
                              <w:r>
                                <w:rPr>
                                  <w:rFonts w:ascii="Utsaah" w:eastAsia="Utsaah" w:hAnsi="Utsaah"/>
                                  <w:color w:val="0775A8"/>
                                  <w:sz w:val="24"/>
                                </w:rPr>
                                <w:t>–––––––––––</w:t>
                              </w:r>
                            </w:p>
                            <w:p w14:paraId="73A2FE65" w14:textId="77777777" w:rsidR="000A0197" w:rsidRDefault="000A01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7190D5" w14:textId="77777777" w:rsidR="000A0197" w:rsidRDefault="000A019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C21EABA" w14:textId="77777777" w:rsidR="000A0197" w:rsidRDefault="000A0197">
                  <w:pPr>
                    <w:spacing w:after="0" w:line="240" w:lineRule="auto"/>
                  </w:pPr>
                </w:p>
              </w:tc>
            </w:tr>
          </w:tbl>
          <w:p w14:paraId="7F4408D3" w14:textId="77777777" w:rsidR="000A0197" w:rsidRDefault="000A0197">
            <w:pPr>
              <w:spacing w:after="0" w:line="240" w:lineRule="auto"/>
            </w:pPr>
          </w:p>
        </w:tc>
      </w:tr>
      <w:tr w:rsidR="00BC4B4F" w14:paraId="1E955892" w14:textId="77777777" w:rsidTr="00BC4B4F">
        <w:tc>
          <w:tcPr>
            <w:tcW w:w="14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8"/>
            </w:tblGrid>
            <w:tr w:rsidR="00BC4B4F" w14:paraId="200AE042" w14:textId="77777777" w:rsidTr="00525ABD">
              <w:trPr>
                <w:trHeight w:val="9545"/>
              </w:trPr>
              <w:tc>
                <w:tcPr>
                  <w:tcW w:w="14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4632"/>
                    <w:gridCol w:w="235"/>
                    <w:gridCol w:w="4650"/>
                    <w:gridCol w:w="203"/>
                    <w:gridCol w:w="4595"/>
                    <w:gridCol w:w="44"/>
                  </w:tblGrid>
                  <w:tr w:rsidR="00BC4B4F" w14:paraId="01C84642" w14:textId="77777777" w:rsidTr="00525ABD">
                    <w:trPr>
                      <w:trHeight w:val="11"/>
                    </w:trPr>
                    <w:tc>
                      <w:tcPr>
                        <w:tcW w:w="18" w:type="dxa"/>
                      </w:tcPr>
                      <w:p w14:paraId="66FE2804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3F5207CE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49024852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779D4D80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68B30DED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382A22A0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437F32AF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4B4F" w14:paraId="0959D614" w14:textId="77777777" w:rsidTr="00525ABD">
                    <w:trPr>
                      <w:trHeight w:val="279"/>
                    </w:trPr>
                    <w:tc>
                      <w:tcPr>
                        <w:tcW w:w="18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7"/>
                        </w:tblGrid>
                        <w:tr w:rsidR="00BC4B4F" w14:paraId="49EED633" w14:textId="77777777" w:rsidTr="00525ABD">
                          <w:trPr>
                            <w:trHeight w:val="279"/>
                          </w:trPr>
                          <w:tc>
                            <w:tcPr>
                              <w:tcW w:w="143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7B3C0DEA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>About these Coverage Examples:</w:t>
                              </w:r>
                            </w:p>
                          </w:tc>
                        </w:tr>
                      </w:tbl>
                      <w:p w14:paraId="6A9C4D99" w14:textId="77777777" w:rsidR="00BC4B4F" w:rsidRDefault="00BC4B4F" w:rsidP="00525ABD">
                        <w:pPr>
                          <w:spacing w:after="0" w:line="240" w:lineRule="auto"/>
                        </w:pPr>
                      </w:p>
                    </w:tc>
                  </w:tr>
                  <w:tr w:rsidR="00BC4B4F" w14:paraId="044353FF" w14:textId="77777777" w:rsidTr="00525AB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56767B88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1A6DE813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056CE850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3E18FC83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5F9BF0F3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7C777F6D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0F60810C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4B4F" w14:paraId="260831A4" w14:textId="77777777" w:rsidTr="00525ABD">
                    <w:tc>
                      <w:tcPr>
                        <w:tcW w:w="18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80BF"/>
                            <w:left w:val="single" w:sz="7" w:space="0" w:color="0080BF"/>
                            <w:bottom w:val="single" w:sz="7" w:space="0" w:color="0080BF"/>
                            <w:right w:val="single" w:sz="7" w:space="0" w:color="0080BF"/>
                          </w:tblBorders>
                          <w:shd w:val="clear" w:color="auto" w:fill="F2FAF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"/>
                          <w:gridCol w:w="720"/>
                          <w:gridCol w:w="314"/>
                          <w:gridCol w:w="13194"/>
                          <w:gridCol w:w="44"/>
                        </w:tblGrid>
                        <w:tr w:rsidR="00BC4B4F" w14:paraId="597266EB" w14:textId="77777777" w:rsidTr="00525ABD">
                          <w:trPr>
                            <w:trHeight w:val="90"/>
                          </w:trPr>
                          <w:tc>
                            <w:tcPr>
                              <w:tcW w:w="88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25FA1EA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07779FCE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133A43DB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3D49EDDE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top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58373829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52C2532" w14:textId="77777777" w:rsidTr="00525ABD">
                          <w:trPr>
                            <w:trHeight w:val="720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14E3200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AF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50CADD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273A025" wp14:editId="08D393BF">
                                    <wp:extent cx="457200" cy="447675"/>
                                    <wp:effectExtent l="0" t="0" r="0" b="0"/>
                                    <wp:docPr id="1" name="img3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3.png"/>
                                            <pic:cNvPicPr/>
                                          </pic:nvPicPr>
                                          <pic:blipFill>
                                            <a:blip r:embed="rId3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14" w:type="dxa"/>
                              <w:shd w:val="clear" w:color="auto" w:fill="F2FAFD"/>
                            </w:tcPr>
                            <w:p w14:paraId="7E837911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vMerge w:val="restart"/>
                              <w:shd w:val="clear" w:color="auto" w:fill="F2FAFD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194"/>
                              </w:tblGrid>
                              <w:tr w:rsidR="00BC4B4F" w14:paraId="69F8C4EA" w14:textId="77777777" w:rsidTr="00525ABD">
                                <w:trPr>
                                  <w:trHeight w:val="1137"/>
                                </w:trPr>
                                <w:tc>
                                  <w:tcPr>
                                    <w:tcW w:w="1321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C879E3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This is not a cost estimator.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Treatments shown are just examples of how this </w:t>
                                    </w:r>
                                    <w:hyperlink r:id="rId37" w:anchor="plan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plan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might cover medical care. Your actual costs will be different depending on the actual care you receive, the prices your </w:t>
                                    </w:r>
                                    <w:hyperlink r:id="rId38" w:anchor="provider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providers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charge, and many other factors. Focus on the </w:t>
                                    </w:r>
                                    <w:hyperlink r:id="rId39" w:anchor="cost-sharing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cost sharing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amounts (</w:t>
                                    </w:r>
                                    <w:hyperlink r:id="rId40" w:anchor="deductible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deductibles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, </w:t>
                                    </w:r>
                                    <w:hyperlink r:id="rId41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copayments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and </w:t>
                                    </w:r>
                                    <w:hyperlink r:id="rId42" w:anchor="coinsurance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coinsurance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) and </w:t>
                                    </w:r>
                                    <w:hyperlink r:id="rId43" w:anchor="excluded-services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excluded services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under the </w:t>
                                    </w:r>
                                    <w:hyperlink r:id="rId44" w:anchor="plan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plan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. Use this information to compare the portion of costs you might pay under different health </w:t>
                                    </w:r>
                                    <w:hyperlink r:id="rId45" w:anchor="plan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sz w:val="24"/>
                                        </w:rPr>
                                        <w:t>plans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. Please note these coverage examples are based on self-only coverage.</w:t>
                                    </w:r>
                                  </w:p>
                                </w:tc>
                              </w:tr>
                            </w:tbl>
                            <w:p w14:paraId="07A741D8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3695A01C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3214767C" w14:textId="77777777" w:rsidTr="00525ABD">
                          <w:trPr>
                            <w:trHeight w:val="495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299BAC88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shd w:val="clear" w:color="auto" w:fill="F2FAFD"/>
                            </w:tcPr>
                            <w:p w14:paraId="5436AE2E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shd w:val="clear" w:color="auto" w:fill="F2FAFD"/>
                            </w:tcPr>
                            <w:p w14:paraId="50C4ED35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vMerge/>
                              <w:shd w:val="clear" w:color="auto" w:fill="F2FAFD"/>
                            </w:tcPr>
                            <w:p w14:paraId="2DCCE392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28431F4C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6282EEF" w14:textId="77777777" w:rsidTr="00525ABD">
                          <w:trPr>
                            <w:trHeight w:val="66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56123EA6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14FA4AB6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6110EAE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610F8D82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2CB490E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E9D5D10" w14:textId="77777777" w:rsidR="00BC4B4F" w:rsidRDefault="00BC4B4F" w:rsidP="00525ABD">
                        <w:pPr>
                          <w:spacing w:after="0" w:line="240" w:lineRule="auto"/>
                        </w:pPr>
                      </w:p>
                    </w:tc>
                  </w:tr>
                  <w:tr w:rsidR="00BC4B4F" w14:paraId="06B35D9F" w14:textId="77777777" w:rsidTr="00525ABD">
                    <w:trPr>
                      <w:trHeight w:val="147"/>
                    </w:trPr>
                    <w:tc>
                      <w:tcPr>
                        <w:tcW w:w="18" w:type="dxa"/>
                      </w:tcPr>
                      <w:p w14:paraId="236519C0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7899A4ED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3959118F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29035F5C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016E200C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78D014BE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61B8B98E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4B4F" w14:paraId="3E9C86AA" w14:textId="77777777" w:rsidTr="00525ABD"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4599"/>
                          <w:gridCol w:w="14"/>
                          <w:gridCol w:w="18"/>
                        </w:tblGrid>
                        <w:tr w:rsidR="00BC4B4F" w14:paraId="34081780" w14:textId="77777777" w:rsidTr="00525ABD">
                          <w:tc>
                            <w:tcPr>
                              <w:tcW w:w="18" w:type="dxa"/>
                            </w:tcPr>
                            <w:p w14:paraId="2A1B58DB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13"/>
                              </w:tblGrid>
                              <w:tr w:rsidR="00BC4B4F" w14:paraId="27A82732" w14:textId="77777777" w:rsidTr="00525ABD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62C96F5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Peg is Having a Baby</w:t>
                                    </w:r>
                                  </w:p>
                                </w:tc>
                              </w:tr>
                              <w:tr w:rsidR="00BC4B4F" w14:paraId="564A1AEF" w14:textId="77777777" w:rsidTr="00525ABD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F47C1B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(9 months of in-network pre-natal care and a hospital delivery)</w:t>
                                    </w:r>
                                  </w:p>
                                </w:tc>
                              </w:tr>
                            </w:tbl>
                            <w:p w14:paraId="73F817DD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FB87FB6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4A044816" w14:textId="77777777" w:rsidTr="00525ABD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357A4DB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300317A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01AF3CC9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ABB99B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52E86AD7" w14:textId="77777777" w:rsidTr="00525ABD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1"/>
                                <w:gridCol w:w="1199"/>
                              </w:tblGrid>
                              <w:tr w:rsidR="00BC4B4F" w14:paraId="1DE0F234" w14:textId="77777777" w:rsidTr="00525ABD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14E5F97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46" w:anchor="plan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47" w:anchor="deductible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6B5F766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BC4B4F" w14:paraId="36746006" w14:textId="77777777" w:rsidTr="00525ABD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9B868D1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48" w:anchor="specialis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Specialist</w:t>
                                      </w:r>
                                    </w:hyperlink>
                                    <w:hyperlink r:id="rId49" w:anchor="specialis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50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299EF0C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  <w:tr w:rsidR="00BC4B4F" w14:paraId="5A032D77" w14:textId="77777777" w:rsidTr="00525ABD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99496A8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51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46461A7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$250.00</w:t>
                                    </w:r>
                                  </w:p>
                                </w:tc>
                              </w:tr>
                              <w:tr w:rsidR="00BC4B4F" w14:paraId="2FEF1A54" w14:textId="77777777" w:rsidTr="00525ABD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6F41A5A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2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DA3CCA8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</w:tbl>
                            <w:p w14:paraId="02D1E56E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95B696E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12EC8BBE" w14:textId="77777777" w:rsidTr="00525ABD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3957AEB2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73D5AE6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67910AD9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25A07D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772D6EAA" w14:textId="77777777" w:rsidTr="00525ABD">
                          <w:trPr>
                            <w:trHeight w:val="1660"/>
                          </w:trPr>
                          <w:tc>
                            <w:tcPr>
                              <w:tcW w:w="18" w:type="dxa"/>
                            </w:tcPr>
                            <w:p w14:paraId="17B9C56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31"/>
                              </w:tblGrid>
                              <w:tr w:rsidR="00BC4B4F" w14:paraId="4B47764D" w14:textId="77777777" w:rsidTr="00525ABD">
                                <w:trPr>
                                  <w:trHeight w:val="158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D7B26D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09E4D28C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Specialist office visits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prenatal care)</w:t>
                                    </w:r>
                                  </w:p>
                                  <w:p w14:paraId="2A6DFB42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Childbirth/Delivery Professional Services</w:t>
                                    </w:r>
                                  </w:p>
                                  <w:p w14:paraId="584CE7DF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Childbirth/Delivery Facility Services</w:t>
                                    </w:r>
                                  </w:p>
                                  <w:p w14:paraId="19682823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Diagnostic tests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ultrasounds and blood work)</w:t>
                                    </w:r>
                                  </w:p>
                                  <w:p w14:paraId="4BD87D30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Specialist visit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(anesthesia)</w:t>
                                    </w:r>
                                  </w:p>
                                </w:tc>
                              </w:tr>
                            </w:tbl>
                            <w:p w14:paraId="0F9235FA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04222D5C" w14:textId="77777777" w:rsidTr="00525ABD">
                          <w:trPr>
                            <w:trHeight w:val="247"/>
                          </w:trPr>
                          <w:tc>
                            <w:tcPr>
                              <w:tcW w:w="18" w:type="dxa"/>
                            </w:tcPr>
                            <w:p w14:paraId="24FB6E7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5CC984B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39F4AD15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AA0C13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7A613D5A" w14:textId="77777777" w:rsidTr="00525ABD">
                          <w:tc>
                            <w:tcPr>
                              <w:tcW w:w="18" w:type="dxa"/>
                            </w:tcPr>
                            <w:p w14:paraId="2E32E0F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5"/>
                                <w:gridCol w:w="1163"/>
                              </w:tblGrid>
                              <w:tr w:rsidR="00BC4B4F" w14:paraId="70F7772D" w14:textId="77777777" w:rsidTr="00525ABD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EE1715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F88446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$12,700</w:t>
                                    </w:r>
                                  </w:p>
                                </w:tc>
                              </w:tr>
                            </w:tbl>
                            <w:p w14:paraId="60A3DC07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093CDAE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EA77C8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9084025" w14:textId="77777777" w:rsidTr="00525ABD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7F7B9EB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448446B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199C6E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3705F64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E9C291F" w14:textId="77777777" w:rsidTr="00525ABD">
                          <w:tc>
                            <w:tcPr>
                              <w:tcW w:w="18" w:type="dxa"/>
                            </w:tcPr>
                            <w:p w14:paraId="3C91837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4"/>
                                <w:gridCol w:w="1179"/>
                              </w:tblGrid>
                              <w:tr w:rsidR="00BC4B4F" w14:paraId="5DE0EDB7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356E2728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Peg would pay:</w:t>
                                    </w:r>
                                  </w:p>
                                </w:tc>
                              </w:tr>
                              <w:tr w:rsidR="00BC4B4F" w14:paraId="0C60CB11" w14:textId="77777777" w:rsidTr="00525AB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90C6A90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BC4B4F" w14:paraId="33465025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85AF9DA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530269E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BC4B4F" w14:paraId="06264002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B7D5FA1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3CA6235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$300</w:t>
                                    </w:r>
                                  </w:p>
                                </w:tc>
                              </w:tr>
                              <w:tr w:rsidR="00BC4B4F" w14:paraId="0620E0B4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4723B69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D5DE4D7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BC4B4F" w14:paraId="11B9CD8A" w14:textId="77777777" w:rsidTr="00525AB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6590FA4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BC4B4F" w14:paraId="23344298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00EDB23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4F9836F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$60</w:t>
                                    </w:r>
                                  </w:p>
                                </w:tc>
                              </w:tr>
                              <w:tr w:rsidR="00BC4B4F" w14:paraId="207ABBC6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6EB9211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Peg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64F6FA4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$360</w:t>
                                    </w:r>
                                  </w:p>
                                </w:tc>
                              </w:tr>
                            </w:tbl>
                            <w:p w14:paraId="1F826290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80BFAA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7E24A2D" w14:textId="77777777" w:rsidR="00BC4B4F" w:rsidRDefault="00BC4B4F" w:rsidP="00525AB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7F4477DC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4599"/>
                          <w:gridCol w:w="14"/>
                          <w:gridCol w:w="18"/>
                        </w:tblGrid>
                        <w:tr w:rsidR="00BC4B4F" w14:paraId="4CD33425" w14:textId="77777777" w:rsidTr="00525ABD">
                          <w:tc>
                            <w:tcPr>
                              <w:tcW w:w="18" w:type="dxa"/>
                            </w:tcPr>
                            <w:p w14:paraId="00B7391F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13"/>
                              </w:tblGrid>
                              <w:tr w:rsidR="00BC4B4F" w14:paraId="614E481F" w14:textId="77777777" w:rsidTr="00525ABD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0171A07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Managing Joe’s type 2 Diabetes</w:t>
                                    </w:r>
                                  </w:p>
                                </w:tc>
                              </w:tr>
                              <w:tr w:rsidR="00BC4B4F" w14:paraId="76BFC5BA" w14:textId="77777777" w:rsidTr="00525ABD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31C0D7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(a year of routine in-network care of a well-controlled condition)</w:t>
                                    </w:r>
                                  </w:p>
                                </w:tc>
                              </w:tr>
                            </w:tbl>
                            <w:p w14:paraId="361177AB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728A1C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38E26CBB" w14:textId="77777777" w:rsidTr="00525ABD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5D845C0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39CAC07F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3247A712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1E13CB4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A9B9C81" w14:textId="77777777" w:rsidTr="00525ABD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1"/>
                                <w:gridCol w:w="1199"/>
                              </w:tblGrid>
                              <w:tr w:rsidR="00BC4B4F" w14:paraId="5528BF62" w14:textId="77777777" w:rsidTr="00525ABD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1720346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53" w:anchor="plan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54" w:anchor="deductible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DF46DE4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BC4B4F" w14:paraId="6D824D13" w14:textId="77777777" w:rsidTr="00525ABD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74300AD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5" w:anchor="specialis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Specialist</w:t>
                                      </w:r>
                                    </w:hyperlink>
                                    <w:hyperlink r:id="rId56" w:anchor="specialis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57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07D99CF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  <w:tr w:rsidR="00BC4B4F" w14:paraId="4F571271" w14:textId="77777777" w:rsidTr="00525ABD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AD3B88E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58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75BFF1E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$250.00</w:t>
                                    </w:r>
                                  </w:p>
                                </w:tc>
                              </w:tr>
                              <w:tr w:rsidR="00BC4B4F" w14:paraId="17A5BBBC" w14:textId="77777777" w:rsidTr="00525ABD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A6B4C25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9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1551223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</w:tbl>
                            <w:p w14:paraId="4C1FC7CE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A40FFA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3DAC4BAC" w14:textId="77777777" w:rsidTr="00525ABD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2ECFD29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75CF8B0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36157C0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1434B4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4F7B6756" w14:textId="77777777" w:rsidTr="00525ABD">
                          <w:trPr>
                            <w:trHeight w:val="1640"/>
                          </w:trPr>
                          <w:tc>
                            <w:tcPr>
                              <w:tcW w:w="18" w:type="dxa"/>
                            </w:tcPr>
                            <w:p w14:paraId="15DFCDA5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31"/>
                              </w:tblGrid>
                              <w:tr w:rsidR="00BC4B4F" w14:paraId="672122E6" w14:textId="77777777" w:rsidTr="00525ABD">
                                <w:trPr>
                                  <w:trHeight w:val="156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E0E358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5F7E8DD8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Primary care physician office visits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including disease education)</w:t>
                                    </w:r>
                                  </w:p>
                                  <w:p w14:paraId="1514805F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Diagnostic tests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(blood work)</w:t>
                                    </w:r>
                                  </w:p>
                                  <w:p w14:paraId="4E8D7B60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Prescription drugs</w:t>
                                    </w:r>
                                  </w:p>
                                  <w:p w14:paraId="24C2FAED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Durable medical equipment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(glucose meter)</w:t>
                                    </w:r>
                                  </w:p>
                                </w:tc>
                              </w:tr>
                            </w:tbl>
                            <w:p w14:paraId="7D44B25C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776D7AD7" w14:textId="77777777" w:rsidTr="00525ABD">
                          <w:trPr>
                            <w:trHeight w:val="267"/>
                          </w:trPr>
                          <w:tc>
                            <w:tcPr>
                              <w:tcW w:w="18" w:type="dxa"/>
                            </w:tcPr>
                            <w:p w14:paraId="4C382815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21667F4E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742E865C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7E56C0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7425706B" w14:textId="77777777" w:rsidTr="00525ABD">
                          <w:tc>
                            <w:tcPr>
                              <w:tcW w:w="18" w:type="dxa"/>
                            </w:tcPr>
                            <w:p w14:paraId="3E0E7C72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5"/>
                                <w:gridCol w:w="1163"/>
                              </w:tblGrid>
                              <w:tr w:rsidR="00BC4B4F" w14:paraId="1607856A" w14:textId="77777777" w:rsidTr="00525ABD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C90272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6FB1DE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$5,600</w:t>
                                    </w:r>
                                  </w:p>
                                </w:tc>
                              </w:tr>
                            </w:tbl>
                            <w:p w14:paraId="3995FF56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4A71593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9776332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69AE8CC6" w14:textId="77777777" w:rsidTr="00525ABD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5B56B16E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27E1ACD8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7B092D1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BFD262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703F128D" w14:textId="77777777" w:rsidTr="00525ABD">
                          <w:tc>
                            <w:tcPr>
                              <w:tcW w:w="18" w:type="dxa"/>
                            </w:tcPr>
                            <w:p w14:paraId="685B6EA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34"/>
                                <w:gridCol w:w="1179"/>
                              </w:tblGrid>
                              <w:tr w:rsidR="00BC4B4F" w14:paraId="4CFCEF53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16B0FDFF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Joe would pay: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F0CE6BF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C4B4F" w14:paraId="335D184B" w14:textId="77777777" w:rsidTr="00525AB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E761700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BC4B4F" w14:paraId="60E8DE8B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579BF0E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AA32C56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BC4B4F" w14:paraId="72F35048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0AE6BB6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E671091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$600</w:t>
                                    </w:r>
                                  </w:p>
                                </w:tc>
                              </w:tr>
                              <w:tr w:rsidR="00BC4B4F" w14:paraId="49C4BB82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B5BD08A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C5C3E0A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BC4B4F" w14:paraId="6EA4CC5B" w14:textId="77777777" w:rsidTr="00525AB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B5A34B5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BC4B4F" w14:paraId="1A3C40EF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340BFA3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6049E5E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$20</w:t>
                                    </w:r>
                                  </w:p>
                                </w:tc>
                              </w:tr>
                              <w:tr w:rsidR="00BC4B4F" w14:paraId="194B8891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493E0ED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Joe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08289E3F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$620</w:t>
                                    </w:r>
                                  </w:p>
                                </w:tc>
                              </w:tr>
                            </w:tbl>
                            <w:p w14:paraId="01C2E691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D13EB85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EB795C5" w14:textId="77777777" w:rsidR="00BC4B4F" w:rsidRDefault="00BC4B4F" w:rsidP="00525AB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23F98BCC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4589"/>
                          <w:gridCol w:w="14"/>
                          <w:gridCol w:w="18"/>
                        </w:tblGrid>
                        <w:tr w:rsidR="00BC4B4F" w14:paraId="28292FB9" w14:textId="77777777" w:rsidTr="00525ABD">
                          <w:tc>
                            <w:tcPr>
                              <w:tcW w:w="18" w:type="dxa"/>
                            </w:tcPr>
                            <w:p w14:paraId="3774D3CC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03"/>
                              </w:tblGrid>
                              <w:tr w:rsidR="00BC4B4F" w14:paraId="21659C74" w14:textId="77777777" w:rsidTr="00525ABD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7EE05EA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Mia’s Simple Fracture</w:t>
                                    </w:r>
                                  </w:p>
                                </w:tc>
                              </w:tr>
                              <w:tr w:rsidR="00BC4B4F" w14:paraId="11DF29E2" w14:textId="77777777" w:rsidTr="00525ABD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2FDBB1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</w:t>
                                    </w:r>
                                    <w:proofErr w:type="gramStart"/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in</w:t>
                                    </w:r>
                                    <w:proofErr w:type="gramEnd"/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-network emergency room visit and</w:t>
                                    </w:r>
                                  </w:p>
                                  <w:p w14:paraId="110BEF11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 xml:space="preserve"> follow up care)</w:t>
                                    </w:r>
                                  </w:p>
                                </w:tc>
                              </w:tr>
                            </w:tbl>
                            <w:p w14:paraId="39567A40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59CB71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18A28CBA" w14:textId="77777777" w:rsidTr="00525ABD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4F18866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7AE9E29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79A73A6F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F79A458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6F65277" w14:textId="77777777" w:rsidTr="00525ABD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4"/>
                                <w:gridCol w:w="1197"/>
                              </w:tblGrid>
                              <w:tr w:rsidR="00BC4B4F" w14:paraId="32499A6A" w14:textId="77777777" w:rsidTr="00525ABD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EFD7D5C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60" w:anchor="plan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61" w:anchor="deductible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DBEF854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BC4B4F" w14:paraId="05FC7E40" w14:textId="77777777" w:rsidTr="00525ABD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CB59D90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62" w:anchor="specialis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Specialist</w:t>
                                      </w:r>
                                    </w:hyperlink>
                                    <w:hyperlink r:id="rId63" w:anchor="specialis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64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E6A7AF8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  <w:tr w:rsidR="00BC4B4F" w14:paraId="7BE1983E" w14:textId="77777777" w:rsidTr="00525ABD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283FDFE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65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CB3E192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$250.00</w:t>
                                    </w:r>
                                  </w:p>
                                </w:tc>
                              </w:tr>
                              <w:tr w:rsidR="00BC4B4F" w14:paraId="527C7255" w14:textId="77777777" w:rsidTr="00525ABD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89A8C8B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66" w:anchor="copayment" w:history="1">
                                      <w:r w:rsidRPr="00BC4B4F">
                                        <w:rPr>
                                          <w:rStyle w:val="Hyperlink"/>
                                          <w:rFonts w:ascii="Utsaah" w:eastAsia="Utsaah" w:hAnsi="Utsaah"/>
                                          <w:b/>
                                          <w:sz w:val="24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C0E7A72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$20.00</w:t>
                                    </w:r>
                                  </w:p>
                                </w:tc>
                              </w:tr>
                            </w:tbl>
                            <w:p w14:paraId="0B3AF7BB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03E7408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647CD19" w14:textId="77777777" w:rsidTr="00525ABD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52C666F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2067D88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4AE9CC77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655D7E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51C67434" w14:textId="77777777" w:rsidTr="00525ABD">
                          <w:trPr>
                            <w:trHeight w:val="1640"/>
                          </w:trPr>
                          <w:tc>
                            <w:tcPr>
                              <w:tcW w:w="18" w:type="dxa"/>
                            </w:tcPr>
                            <w:p w14:paraId="2B94035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21"/>
                              </w:tblGrid>
                              <w:tr w:rsidR="00BC4B4F" w14:paraId="33ACC1C3" w14:textId="77777777" w:rsidTr="00525ABD">
                                <w:trPr>
                                  <w:trHeight w:val="156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4FD59F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59C3327D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Emergency room care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(including medical</w:t>
                                    </w:r>
                                  </w:p>
                                  <w:p w14:paraId="3074DDAC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supplies)</w:t>
                                    </w:r>
                                  </w:p>
                                  <w:p w14:paraId="0E68D76B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Diagnostic test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(x-ray)</w:t>
                                    </w:r>
                                  </w:p>
                                  <w:p w14:paraId="671CE5BB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Durable medical equipment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(crutches)</w:t>
                                    </w:r>
                                  </w:p>
                                  <w:p w14:paraId="5AA62A2C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Rehabilitation services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(physical </w:t>
                                    </w:r>
                                    <w:proofErr w:type="gramStart"/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therapy)   </w:t>
                                    </w:r>
                                    <w:proofErr w:type="gramEnd"/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    </w:t>
                                    </w:r>
                                  </w:p>
                                </w:tc>
                              </w:tr>
                            </w:tbl>
                            <w:p w14:paraId="05921F46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207CAE7D" w14:textId="77777777" w:rsidTr="00525ABD">
                          <w:trPr>
                            <w:trHeight w:val="267"/>
                          </w:trPr>
                          <w:tc>
                            <w:tcPr>
                              <w:tcW w:w="18" w:type="dxa"/>
                            </w:tcPr>
                            <w:p w14:paraId="4564DC70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49697D98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6F03FFF1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77EA495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59089DF5" w14:textId="77777777" w:rsidTr="00525ABD">
                          <w:tc>
                            <w:tcPr>
                              <w:tcW w:w="18" w:type="dxa"/>
                            </w:tcPr>
                            <w:p w14:paraId="6A3EBA63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8"/>
                                <w:gridCol w:w="1161"/>
                              </w:tblGrid>
                              <w:tr w:rsidR="00BC4B4F" w14:paraId="17DEB63B" w14:textId="77777777" w:rsidTr="00525ABD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816506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0D50BA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$2,800</w:t>
                                    </w:r>
                                  </w:p>
                                </w:tc>
                              </w:tr>
                            </w:tbl>
                            <w:p w14:paraId="5601B3EC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A60514F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C1BFEB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5F94629C" w14:textId="77777777" w:rsidTr="00525ABD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3AA09F3D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3F09BBD4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73779798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DFF8B6B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4B4F" w14:paraId="5F5CE0ED" w14:textId="77777777" w:rsidTr="00525ABD">
                          <w:tc>
                            <w:tcPr>
                              <w:tcW w:w="18" w:type="dxa"/>
                            </w:tcPr>
                            <w:p w14:paraId="5A97D33C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7"/>
                                <w:gridCol w:w="1176"/>
                              </w:tblGrid>
                              <w:tr w:rsidR="00BC4B4F" w14:paraId="4D1266B6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0D8F9977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Mia would pay: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8FF1696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C4B4F" w14:paraId="213B74E0" w14:textId="77777777" w:rsidTr="00525AB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5FB3560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BC4B4F" w14:paraId="2335B040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0FF766B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36E8D75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BC4B4F" w14:paraId="115EB62A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DB75805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DB8B0AD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$500</w:t>
                                    </w:r>
                                  </w:p>
                                </w:tc>
                              </w:tr>
                              <w:tr w:rsidR="00BC4B4F" w14:paraId="67BA1BC4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97F3083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F7507D4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$100</w:t>
                                    </w:r>
                                  </w:p>
                                </w:tc>
                              </w:tr>
                              <w:tr w:rsidR="00BC4B4F" w14:paraId="3D955561" w14:textId="77777777" w:rsidTr="00525ABD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9C8208B" w14:textId="77777777" w:rsidR="00BC4B4F" w:rsidRDefault="00BC4B4F" w:rsidP="00525AB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BC4B4F" w14:paraId="7E326656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4F93EC2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8E96E20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BC4B4F" w14:paraId="6B5CFD1B" w14:textId="77777777" w:rsidTr="00525ABD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6E8CF198" w14:textId="77777777" w:rsidR="00BC4B4F" w:rsidRDefault="00BC4B4F" w:rsidP="00525A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Mia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01D33E7" w14:textId="77777777" w:rsidR="00BC4B4F" w:rsidRDefault="00BC4B4F" w:rsidP="00525A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$600</w:t>
                                    </w:r>
                                  </w:p>
                                </w:tc>
                              </w:tr>
                            </w:tbl>
                            <w:p w14:paraId="6966ECFE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C9EB39A" w14:textId="77777777" w:rsidR="00BC4B4F" w:rsidRDefault="00BC4B4F" w:rsidP="00525AB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92DD6F7" w14:textId="77777777" w:rsidR="00BC4B4F" w:rsidRDefault="00BC4B4F" w:rsidP="00525ABD">
                        <w:pPr>
                          <w:spacing w:after="0" w:line="240" w:lineRule="auto"/>
                        </w:pPr>
                      </w:p>
                    </w:tc>
                  </w:tr>
                  <w:tr w:rsidR="00BC4B4F" w14:paraId="1695C38B" w14:textId="77777777" w:rsidTr="00525ABD">
                    <w:trPr>
                      <w:trHeight w:val="66"/>
                    </w:trPr>
                    <w:tc>
                      <w:tcPr>
                        <w:tcW w:w="18" w:type="dxa"/>
                      </w:tcPr>
                      <w:p w14:paraId="15E705CC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5AD61503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61F0ECE1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72BC56F1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3E604846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0EC16E7D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2DB868B5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4B4F" w14:paraId="2E8E86E0" w14:textId="77777777" w:rsidTr="00525ABD">
                    <w:trPr>
                      <w:trHeight w:val="675"/>
                    </w:trPr>
                    <w:tc>
                      <w:tcPr>
                        <w:tcW w:w="18" w:type="dxa"/>
                      </w:tcPr>
                      <w:p w14:paraId="0A7B7288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7"/>
                        </w:tblGrid>
                        <w:tr w:rsidR="00BC4B4F" w14:paraId="3CD16363" w14:textId="77777777" w:rsidTr="00525ABD">
                          <w:trPr>
                            <w:trHeight w:val="597"/>
                          </w:trPr>
                          <w:tc>
                            <w:tcPr>
                              <w:tcW w:w="143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58660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Note: These numbers assume the patient does not participate in the </w:t>
                              </w:r>
                              <w:hyperlink r:id="rId67" w:anchor="plan" w:history="1">
                                <w:r w:rsidRPr="00BC4B4F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plan’s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wellness program.  If you participate in the </w:t>
                              </w:r>
                              <w:hyperlink r:id="rId68" w:anchor="plan" w:history="1">
                                <w:r w:rsidRPr="00BC4B4F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plan’s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wellness program, you may be able to reduce your costs.  For more information about the wellness program, please contact: Highmark Blue Cross Blue Shield of Western New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York  at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 www.Highmark.com/bcbswny  or call 1-844-639-2444.</w:t>
                              </w:r>
                            </w:p>
                            <w:p w14:paraId="4C60E8D7" w14:textId="77777777" w:rsidR="00BC4B4F" w:rsidRDefault="00BC4B4F" w:rsidP="00525A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*Note: This plan has other deductibles for specific services included in this coverage example. See "Are there other deductibles for specific services?" row above.</w:t>
                              </w:r>
                            </w:p>
                          </w:tc>
                        </w:tr>
                      </w:tbl>
                      <w:p w14:paraId="47DE9A4A" w14:textId="77777777" w:rsidR="00BC4B4F" w:rsidRDefault="00BC4B4F" w:rsidP="00525AB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41D1F41B" w14:textId="77777777" w:rsidR="00BC4B4F" w:rsidRDefault="00BC4B4F" w:rsidP="00525AB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D91BC3" w14:textId="77777777" w:rsidR="00BC4B4F" w:rsidRDefault="00BC4B4F" w:rsidP="00525ABD">
                  <w:pPr>
                    <w:spacing w:after="0" w:line="240" w:lineRule="auto"/>
                  </w:pPr>
                </w:p>
              </w:tc>
            </w:tr>
          </w:tbl>
          <w:p w14:paraId="5C4A0457" w14:textId="77777777" w:rsidR="00BC4B4F" w:rsidRDefault="00BC4B4F" w:rsidP="00525ABD">
            <w:pPr>
              <w:spacing w:after="0" w:line="240" w:lineRule="auto"/>
            </w:pPr>
          </w:p>
        </w:tc>
      </w:tr>
    </w:tbl>
    <w:p w14:paraId="620C419D" w14:textId="76C6A2B7" w:rsidR="000A0197" w:rsidRDefault="000A0197">
      <w:pPr>
        <w:spacing w:after="0" w:line="240" w:lineRule="auto"/>
        <w:rPr>
          <w:sz w:val="0"/>
        </w:rPr>
      </w:pPr>
    </w:p>
    <w:sectPr w:rsidR="000A0197">
      <w:footerReference w:type="default" r:id="rId69"/>
      <w:pgSz w:w="1584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93FF" w14:textId="77777777" w:rsidR="00220DF4" w:rsidRDefault="00907AED">
      <w:pPr>
        <w:spacing w:after="0" w:line="240" w:lineRule="auto"/>
      </w:pPr>
      <w:r>
        <w:separator/>
      </w:r>
    </w:p>
  </w:endnote>
  <w:endnote w:type="continuationSeparator" w:id="0">
    <w:p w14:paraId="2A0F782C" w14:textId="77777777" w:rsidR="00220DF4" w:rsidRDefault="0090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0"/>
    </w:tblGrid>
    <w:tr w:rsidR="000A0197" w14:paraId="6AF01AEE" w14:textId="77777777">
      <w:tc>
        <w:tcPr>
          <w:tcW w:w="14400" w:type="dxa"/>
        </w:tcPr>
        <w:p w14:paraId="4930A9D5" w14:textId="77777777" w:rsidR="000A0197" w:rsidRDefault="000A0197">
          <w:pPr>
            <w:pStyle w:val="EmptyCellLayoutStyle"/>
            <w:spacing w:after="0" w:line="240" w:lineRule="auto"/>
          </w:pPr>
        </w:p>
      </w:tc>
    </w:tr>
    <w:tr w:rsidR="000A0197" w14:paraId="310E4B49" w14:textId="77777777">
      <w:tc>
        <w:tcPr>
          <w:tcW w:w="14400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2"/>
            <w:gridCol w:w="80"/>
            <w:gridCol w:w="19"/>
            <w:gridCol w:w="9729"/>
            <w:gridCol w:w="20"/>
            <w:gridCol w:w="59"/>
            <w:gridCol w:w="1822"/>
            <w:gridCol w:w="59"/>
            <w:gridCol w:w="784"/>
          </w:tblGrid>
          <w:tr w:rsidR="000A0197" w14:paraId="440A0060" w14:textId="77777777">
            <w:tc>
              <w:tcPr>
                <w:tcW w:w="18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22"/>
                </w:tblGrid>
                <w:tr w:rsidR="000A0197" w14:paraId="5937A512" w14:textId="77777777">
                  <w:trPr>
                    <w:trHeight w:val="549"/>
                  </w:trPr>
                  <w:tc>
                    <w:tcPr>
                      <w:tcW w:w="18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18461267" w14:textId="77777777" w:rsidR="000A0197" w:rsidRDefault="00907AED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 xml:space="preserve">Date Created: </w:t>
                      </w:r>
                    </w:p>
                    <w:p w14:paraId="533CA94C" w14:textId="77777777" w:rsidR="000A0197" w:rsidRDefault="00907AED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09/13/2022</w:t>
                      </w:r>
                    </w:p>
                  </w:tc>
                </w:tr>
              </w:tbl>
              <w:p w14:paraId="46C482EC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7BDF7A5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476536F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10F9A59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1D31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621B04C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4192F25A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3D68390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6261265F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907AED" w14:paraId="37A9D535" w14:textId="77777777" w:rsidTr="00907AED">
            <w:tc>
              <w:tcPr>
                <w:tcW w:w="1822" w:type="dxa"/>
                <w:vMerge/>
              </w:tcPr>
              <w:p w14:paraId="4EBD320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4B33FCA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68"/>
                </w:tblGrid>
                <w:tr w:rsidR="000A0197" w14:paraId="7E82962D" w14:textId="77777777">
                  <w:trPr>
                    <w:trHeight w:val="324"/>
                  </w:trPr>
                  <w:tc>
                    <w:tcPr>
                      <w:tcW w:w="97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24702D32" w14:textId="77777777" w:rsidR="000A0197" w:rsidRDefault="00907AE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Utsaah" w:eastAsia="Utsaah" w:hAnsi="Utsaah"/>
                          <w:color w:val="FFFFFF"/>
                          <w:sz w:val="24"/>
                        </w:rPr>
                        <w:t xml:space="preserve">The </w:t>
                      </w:r>
                      <w:r>
                        <w:rPr>
                          <w:rFonts w:ascii="Utsaah" w:eastAsia="Utsaah" w:hAnsi="Utsaah"/>
                          <w:b/>
                          <w:color w:val="FFFFFF"/>
                          <w:sz w:val="24"/>
                          <w:u w:val="single"/>
                        </w:rPr>
                        <w:t>plan</w:t>
                      </w:r>
                      <w:r>
                        <w:rPr>
                          <w:rFonts w:ascii="Utsaah" w:eastAsia="Utsaah" w:hAnsi="Utsaah"/>
                          <w:color w:val="FFFFFF"/>
                          <w:sz w:val="24"/>
                        </w:rPr>
                        <w:t xml:space="preserve"> would be responsible for the other costs of these EXAMPLE covered services.</w:t>
                      </w:r>
                    </w:p>
                  </w:tc>
                </w:tr>
              </w:tbl>
              <w:p w14:paraId="72C83355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1F3E948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22"/>
                </w:tblGrid>
                <w:tr w:rsidR="000A0197" w14:paraId="5C33BA53" w14:textId="77777777">
                  <w:trPr>
                    <w:trHeight w:val="549"/>
                  </w:trPr>
                  <w:tc>
                    <w:tcPr>
                      <w:tcW w:w="18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35496851" w14:textId="5F96B43C" w:rsidR="000A0197" w:rsidRDefault="00907AED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Group ID: 0042093</w:t>
                      </w:r>
                      <w:r w:rsidR="001F220A"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br/>
                        <w:t>Class: 0003</w:t>
                      </w:r>
                    </w:p>
                  </w:tc>
                </w:tr>
              </w:tbl>
              <w:p w14:paraId="477FE642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10B13F3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784"/>
                </w:tblGrid>
                <w:tr w:rsidR="000A0197" w14:paraId="1DBBE358" w14:textId="77777777">
                  <w:trPr>
                    <w:trHeight w:val="285"/>
                  </w:trPr>
                  <w:tc>
                    <w:tcPr>
                      <w:tcW w:w="7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37852" w14:textId="77777777" w:rsidR="000A0197" w:rsidRDefault="00907AE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begin"/>
                      </w:r>
                      <w:r>
                        <w:rPr>
                          <w:rFonts w:ascii="Utsaah" w:eastAsia="Utsaah" w:hAnsi="Utsaah"/>
                          <w:b/>
                          <w:noProof/>
                          <w:color w:val="0080BF"/>
                          <w:sz w:val="24"/>
                        </w:rPr>
                        <w:instrText xml:space="preserve"> PAGE </w:instrTex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separate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>1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end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 xml:space="preserve"> of 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begin"/>
                      </w:r>
                      <w:r>
                        <w:rPr>
                          <w:rFonts w:ascii="Utsaah" w:eastAsia="Utsaah" w:hAnsi="Utsaah"/>
                          <w:b/>
                          <w:noProof/>
                          <w:color w:val="0080BF"/>
                          <w:sz w:val="24"/>
                        </w:rPr>
                        <w:instrText xml:space="preserve"> NUMPAGES </w:instrTex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separate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>1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end"/>
                      </w:r>
                    </w:p>
                  </w:tc>
                </w:tr>
              </w:tbl>
              <w:p w14:paraId="4C0D5CB1" w14:textId="77777777" w:rsidR="000A0197" w:rsidRDefault="000A0197">
                <w:pPr>
                  <w:spacing w:after="0" w:line="240" w:lineRule="auto"/>
                </w:pPr>
              </w:p>
            </w:tc>
          </w:tr>
          <w:tr w:rsidR="000A0197" w14:paraId="39E0EEA5" w14:textId="77777777">
            <w:tc>
              <w:tcPr>
                <w:tcW w:w="1822" w:type="dxa"/>
                <w:vMerge/>
              </w:tcPr>
              <w:p w14:paraId="0965231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080075EA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14B840D7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7B9C3FBC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60203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CC80A8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/>
              </w:tcPr>
              <w:p w14:paraId="2148A3ED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AC58EA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07FE17BA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0A0197" w14:paraId="4DD6C88C" w14:textId="77777777">
            <w:tc>
              <w:tcPr>
                <w:tcW w:w="1822" w:type="dxa"/>
              </w:tcPr>
              <w:p w14:paraId="0530130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20559F6C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0FD1C37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7D44357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33D5E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291608CE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/>
              </w:tcPr>
              <w:p w14:paraId="4D5C8F8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72FA9C22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1344B4BF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0A0197" w14:paraId="4AD61FEE" w14:textId="77777777">
            <w:trPr>
              <w:trHeight w:val="60"/>
            </w:trPr>
            <w:tc>
              <w:tcPr>
                <w:tcW w:w="1822" w:type="dxa"/>
              </w:tcPr>
              <w:p w14:paraId="43D86F7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6137E797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38BC65C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2E990F35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93986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4E509847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04EECA6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57D715B3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716856C8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  <w:tr w:rsidR="000A0197" w14:paraId="01D4D25F" w14:textId="77777777">
            <w:tc>
              <w:tcPr>
                <w:tcW w:w="1822" w:type="dxa"/>
              </w:tcPr>
              <w:p w14:paraId="1393CF3F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288258F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2B9AB9BE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29"/>
                </w:tblGrid>
                <w:tr w:rsidR="000A0197" w14:paraId="17E32CAD" w14:textId="77777777">
                  <w:tc>
                    <w:tcPr>
                      <w:tcW w:w="97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69D47D98" w14:textId="77777777" w:rsidR="000A0197" w:rsidRDefault="000A0197">
                      <w:pPr>
                        <w:spacing w:after="0" w:line="240" w:lineRule="auto"/>
                      </w:pPr>
                    </w:p>
                  </w:tc>
                </w:tr>
              </w:tbl>
              <w:p w14:paraId="0135B760" w14:textId="77777777" w:rsidR="000A0197" w:rsidRDefault="000A01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89F24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1F8DE393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216045EB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056715D0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5EBC88B1" w14:textId="77777777" w:rsidR="000A0197" w:rsidRDefault="000A01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973D0F" w14:textId="77777777" w:rsidR="000A0197" w:rsidRDefault="000A0197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50A9" w14:textId="77777777" w:rsidR="00220DF4" w:rsidRDefault="00907AED">
      <w:pPr>
        <w:spacing w:after="0" w:line="240" w:lineRule="auto"/>
      </w:pPr>
      <w:r>
        <w:separator/>
      </w:r>
    </w:p>
  </w:footnote>
  <w:footnote w:type="continuationSeparator" w:id="0">
    <w:p w14:paraId="5F6D4A9D" w14:textId="77777777" w:rsidR="00220DF4" w:rsidRDefault="0090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97"/>
    <w:rsid w:val="000A0197"/>
    <w:rsid w:val="001F220A"/>
    <w:rsid w:val="00220DF4"/>
    <w:rsid w:val="005C4AF4"/>
    <w:rsid w:val="00907AED"/>
    <w:rsid w:val="00BC4B4F"/>
    <w:rsid w:val="00C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5B7"/>
  <w15:docId w15:val="{B2A37FBC-C249-4896-8954-E19C60DC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F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0A"/>
  </w:style>
  <w:style w:type="paragraph" w:styleId="Footer">
    <w:name w:val="footer"/>
    <w:basedOn w:val="Normal"/>
    <w:link w:val="FooterChar"/>
    <w:uiPriority w:val="99"/>
    <w:unhideWhenUsed/>
    <w:rsid w:val="001F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0A"/>
  </w:style>
  <w:style w:type="paragraph" w:styleId="NoSpacing">
    <w:name w:val="No Spacing"/>
    <w:uiPriority w:val="1"/>
    <w:qFormat/>
    <w:rsid w:val="005C4A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4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4A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4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7" Type="http://schemas.openxmlformats.org/officeDocument/2006/relationships/hyperlink" Target="https://www.healthcare.gov/sbc-glossary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2677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{688cf07c-6539-e811-80fc-3863bb367dc8}</dc:title>
  <dc:creator>Platt, Molly K (She/Her) (Highmark Western and Northeastern New York Inc)</dc:creator>
  <dc:description>SBC Report 2017: SBC Report 2017.rdl</dc:description>
  <cp:lastModifiedBy>Linda Bilowus</cp:lastModifiedBy>
  <cp:revision>2</cp:revision>
  <dcterms:created xsi:type="dcterms:W3CDTF">2022-10-03T15:05:00Z</dcterms:created>
  <dcterms:modified xsi:type="dcterms:W3CDTF">2022-10-03T15:05:00Z</dcterms:modified>
</cp:coreProperties>
</file>